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DB" w:rsidRDefault="002F64DB" w:rsidP="002F64DB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8000"/>
          <w:sz w:val="28"/>
          <w:szCs w:val="28"/>
        </w:rPr>
        <w:t>Правила безопасного поведения дома и на улице</w:t>
      </w:r>
      <w:r>
        <w:rPr>
          <w:rFonts w:ascii="Tahoma" w:hAnsi="Tahoma" w:cs="Tahoma"/>
          <w:color w:val="555555"/>
          <w:sz w:val="21"/>
          <w:szCs w:val="21"/>
        </w:rPr>
        <w:br/>
      </w:r>
    </w:p>
    <w:p w:rsidR="002F64DB" w:rsidRDefault="002F64DB" w:rsidP="002F64D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14"/>
          <w:szCs w:val="14"/>
        </w:rPr>
        <w:t>           </w:t>
      </w:r>
      <w:r>
        <w:rPr>
          <w:rFonts w:ascii="Tahoma" w:hAnsi="Tahoma" w:cs="Tahoma"/>
          <w:color w:val="555555"/>
          <w:sz w:val="21"/>
          <w:szCs w:val="21"/>
        </w:rPr>
        <w:t>Находясь дома, в квартире не открывайте дверь незнакомцам.</w:t>
      </w:r>
    </w:p>
    <w:p w:rsidR="002F64DB" w:rsidRDefault="002F64DB" w:rsidP="002F64D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Задержавшись вне дома, делайте контрольные звонки родителям.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Обходите стороной группы подростков, особенно в вечернее время.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Отказывайтесь от любого приглашения незнакомых сесть в машину и показать, например, улицу или дом.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Не находитесь на улице позже 22 часов.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Не сокращайте путь по пустырям и глухим переулкам в вечернее время.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Избегайте случайных знакомств.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Обходите места оборванных проводов, они могут быть под напряжением.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t>Не подходите близко к ямам, котлованам, канализационным люкам и колодцам.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Style w:val="a4"/>
          <w:rFonts w:ascii="Tahoma" w:hAnsi="Tahoma" w:cs="Tahoma"/>
          <w:color w:val="008000"/>
          <w:sz w:val="28"/>
          <w:szCs w:val="28"/>
        </w:rPr>
        <w:t>Правила поведения на проезжей части дороги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Не выходите на дорогу в зонах ограниченной видимости со стороны водителя и пешехода.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При отсутствии тротуара ходите по левой обочине автодороги, навстречу движения транспорта.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Не выходите на дорогу в зоне ограниченной видимости.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Не перебегайте дорогу перед близко идущим транспортом!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Услышав шум приближающего транспорта, оглянитесь и пропустите его.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Не играйте вблизи проезжей части и движущегося автотранспорта.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В темное время суток носите одежду со светоотражающими элементами.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Езда на велосипеде по дорогам и улицам допускается с 14 лет на расстоянии 1 -го метра от обочины, а групповая езда - в колонну по одному.</w:t>
      </w:r>
      <w:r>
        <w:rPr>
          <w:rFonts w:ascii="Symbol" w:hAnsi="Symbol" w:cs="Tahoma"/>
          <w:color w:val="555555"/>
          <w:sz w:val="21"/>
          <w:szCs w:val="21"/>
        </w:rPr>
        <w:br/>
      </w: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Будьте бдительным при ходьбе и переходе через проезжую часть, не надевайте наушники, уберите телефон и всё, что может отвлечь Ваше внимание.</w:t>
      </w:r>
    </w:p>
    <w:p w:rsidR="002F64DB" w:rsidRDefault="002F64DB" w:rsidP="002F64DB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44832" w:rsidRDefault="00644832">
      <w:bookmarkStart w:id="0" w:name="_GoBack"/>
      <w:bookmarkEnd w:id="0"/>
    </w:p>
    <w:sectPr w:rsidR="0064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DB"/>
    <w:rsid w:val="0028019E"/>
    <w:rsid w:val="002F64DB"/>
    <w:rsid w:val="00644832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EC7E-B202-4DE1-89BF-7A221A2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DB"/>
    <w:rPr>
      <w:b/>
      <w:bCs/>
    </w:rPr>
  </w:style>
  <w:style w:type="paragraph" w:styleId="a5">
    <w:name w:val="List Paragraph"/>
    <w:basedOn w:val="a"/>
    <w:uiPriority w:val="34"/>
    <w:qFormat/>
    <w:rsid w:val="002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2021-04-29T05:53:00Z</dcterms:created>
  <dcterms:modified xsi:type="dcterms:W3CDTF">2021-04-29T05:53:00Z</dcterms:modified>
</cp:coreProperties>
</file>