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Обучение навыкам эмоционального самоконтроля.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Поддержка ребенка со стороны психолога, педагогов.</w:t>
      </w:r>
    </w:p>
    <w:p w:rsidR="00307BCA" w:rsidRPr="00307BCA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Обучение взрослых способам развития познавательных процессов ребенка на учебном и бытовом материале.</w:t>
      </w:r>
      <w:r w:rsidR="00DB22EB" w:rsidRPr="00307BCA">
        <w:rPr>
          <w:color w:val="111111"/>
        </w:rPr>
        <w:t xml:space="preserve"> 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Задания должны строиться по принципу от простого к сложному.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Важно придерживаться последовательных требований в общении с ребенком.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Стараться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Необходимо избегать состязаний и каких-либо видов работ, учитывающих скорость.</w:t>
      </w:r>
    </w:p>
    <w:p w:rsidR="00307BCA" w:rsidRPr="00307BCA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Не сравнивать ребенка с другими детьми или эталоном, не предъявлять завышенных или заниженных требований.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Сразу поощрять успехи и достижения ребенка.</w:t>
      </w:r>
    </w:p>
    <w:p w:rsidR="00201E11" w:rsidRPr="00307BCA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Стремиться к индивидуальному подходу к каждому ученику.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</w:t>
      </w:r>
      <w:r w:rsidR="00307BCA" w:rsidRPr="00B7740F">
        <w:rPr>
          <w:color w:val="000000"/>
        </w:rPr>
        <w:t>овышать мотивацию учеников, используя в процессе обучения элементы игры. Давать больше творческих, развивающих заданий и избегать монотонной деятельности. Рекомендуется частая смена заданий с небольшим числом вопросов.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Во время уроков важно ограничивать до минимума отвлекающие факторы.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</w:t>
      </w:r>
      <w:r w:rsidR="00307BCA" w:rsidRPr="00B7740F">
        <w:rPr>
          <w:color w:val="000000"/>
        </w:rPr>
        <w:t>В случае затруднений при выполнении задания ребенку должна быть предоставлена возможность обратиться за помощью к педагогу.</w:t>
      </w:r>
    </w:p>
    <w:p w:rsidR="00307BCA" w:rsidRPr="00876A51" w:rsidRDefault="00876A51" w:rsidP="00876A51">
      <w:pPr>
        <w:shd w:val="clear" w:color="auto" w:fill="FFFFFF"/>
        <w:spacing w:after="120" w:line="315" w:lineRule="atLeast"/>
        <w:ind w:hanging="284"/>
        <w:jc w:val="both"/>
        <w:rPr>
          <w:b/>
          <w:sz w:val="28"/>
          <w:szCs w:val="28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На определенный отрезок врем</w:t>
      </w:r>
      <w:r>
        <w:rPr>
          <w:color w:val="000000"/>
        </w:rPr>
        <w:t xml:space="preserve">ени давать </w:t>
      </w:r>
      <w:r w:rsidR="00307BCA" w:rsidRPr="00B7740F">
        <w:rPr>
          <w:color w:val="000000"/>
        </w:rPr>
        <w:t>только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</w:t>
      </w:r>
      <w:r>
        <w:rPr>
          <w:b/>
          <w:sz w:val="28"/>
          <w:szCs w:val="28"/>
        </w:rPr>
        <w:t xml:space="preserve"> </w:t>
      </w:r>
      <w:r w:rsidR="00307BCA" w:rsidRPr="00B7740F">
        <w:rPr>
          <w:color w:val="000000"/>
        </w:rPr>
        <w:t>каждой из частей, внося необходимые коррективы.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   Для подкрепления устных инструкций использовать наглядные материалы</w:t>
      </w:r>
      <w:r w:rsidR="00307BCA" w:rsidRPr="0071309A">
        <w:rPr>
          <w:color w:val="000000"/>
          <w:sz w:val="28"/>
          <w:szCs w:val="28"/>
        </w:rPr>
        <w:t xml:space="preserve"> </w:t>
      </w:r>
      <w:r w:rsidR="00307BCA" w:rsidRPr="00B7740F">
        <w:rPr>
          <w:color w:val="000000"/>
        </w:rPr>
        <w:t>(картинки, схемы, образец и т.д.).</w:t>
      </w: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Создавать ситуации успеха, в которых ребенок имел бы возможность проявить свои сильные стороны.</w:t>
      </w:r>
    </w:p>
    <w:p w:rsidR="00876A51" w:rsidRDefault="00876A51" w:rsidP="00876A51">
      <w:pPr>
        <w:shd w:val="clear" w:color="auto" w:fill="FFFFFF"/>
        <w:spacing w:after="160"/>
        <w:jc w:val="both"/>
        <w:rPr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Психологическую коррекцию внимания проводить в процессе деятельности, доступной детям с интеллектуальной недостаточностью (игровой, учебной, общения).</w:t>
      </w:r>
    </w:p>
    <w:p w:rsidR="00876A51" w:rsidRPr="00876A51" w:rsidRDefault="00876A51" w:rsidP="00876A51">
      <w:pPr>
        <w:shd w:val="clear" w:color="auto" w:fill="FFFFFF"/>
        <w:spacing w:after="160"/>
        <w:jc w:val="both"/>
        <w:rPr>
          <w:color w:val="000000"/>
        </w:rPr>
      </w:pPr>
    </w:p>
    <w:p w:rsidR="00B7740F" w:rsidRDefault="00B7740F" w:rsidP="00A21D82"/>
    <w:p w:rsidR="00913F1E" w:rsidRPr="0039701F" w:rsidRDefault="0039701F" w:rsidP="0039701F">
      <w:pPr>
        <w:jc w:val="center"/>
        <w:rPr>
          <w:b/>
        </w:rPr>
      </w:pPr>
      <w:r w:rsidRPr="0039701F">
        <w:rPr>
          <w:b/>
        </w:rPr>
        <w:t xml:space="preserve">Разработчик: </w:t>
      </w:r>
    </w:p>
    <w:p w:rsidR="00AC5E6A" w:rsidRDefault="00AC5E6A" w:rsidP="0039701F">
      <w:pPr>
        <w:jc w:val="center"/>
        <w:rPr>
          <w:sz w:val="22"/>
          <w:szCs w:val="22"/>
        </w:rPr>
      </w:pPr>
      <w:r>
        <w:rPr>
          <w:sz w:val="22"/>
          <w:szCs w:val="22"/>
        </w:rPr>
        <w:t>Педагог-психолог</w:t>
      </w:r>
    </w:p>
    <w:p w:rsidR="0039701F" w:rsidRDefault="00F95FDB" w:rsidP="0039701F">
      <w:pPr>
        <w:jc w:val="center"/>
        <w:rPr>
          <w:sz w:val="22"/>
          <w:szCs w:val="22"/>
        </w:rPr>
      </w:pPr>
      <w:r>
        <w:rPr>
          <w:sz w:val="22"/>
          <w:szCs w:val="22"/>
        </w:rPr>
        <w:t>Павлова М.С</w:t>
      </w:r>
      <w:r w:rsidR="007B0AEC">
        <w:rPr>
          <w:sz w:val="22"/>
          <w:szCs w:val="22"/>
        </w:rPr>
        <w:t>.</w:t>
      </w:r>
    </w:p>
    <w:p w:rsidR="00AC5E6A" w:rsidRDefault="00AC5E6A" w:rsidP="0039701F">
      <w:pPr>
        <w:jc w:val="center"/>
        <w:rPr>
          <w:sz w:val="22"/>
          <w:szCs w:val="22"/>
        </w:rPr>
      </w:pPr>
    </w:p>
    <w:p w:rsidR="00AC5E6A" w:rsidRDefault="00DB22EB" w:rsidP="0039701F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F95FDB">
        <w:rPr>
          <w:sz w:val="22"/>
          <w:szCs w:val="22"/>
        </w:rPr>
        <w:t>8</w:t>
      </w:r>
      <w:r w:rsidR="00AC5E6A">
        <w:rPr>
          <w:sz w:val="22"/>
          <w:szCs w:val="22"/>
        </w:rPr>
        <w:t xml:space="preserve"> год.</w:t>
      </w:r>
    </w:p>
    <w:p w:rsidR="00B7740F" w:rsidRDefault="00B7740F" w:rsidP="00B7740F">
      <w:pPr>
        <w:rPr>
          <w:sz w:val="22"/>
          <w:szCs w:val="22"/>
        </w:rPr>
      </w:pPr>
    </w:p>
    <w:p w:rsidR="00B7740F" w:rsidRPr="0039701F" w:rsidRDefault="00B7740F" w:rsidP="0039701F">
      <w:pPr>
        <w:jc w:val="center"/>
        <w:rPr>
          <w:sz w:val="22"/>
          <w:szCs w:val="22"/>
        </w:rPr>
      </w:pPr>
    </w:p>
    <w:p w:rsidR="00F95FDB" w:rsidRDefault="00F95FDB" w:rsidP="00C90A1D">
      <w:pPr>
        <w:jc w:val="center"/>
      </w:pPr>
    </w:p>
    <w:p w:rsidR="00F95FDB" w:rsidRDefault="00F95FDB" w:rsidP="00C90A1D">
      <w:pPr>
        <w:jc w:val="center"/>
      </w:pPr>
    </w:p>
    <w:p w:rsidR="00A768C1" w:rsidRPr="00C90A1D" w:rsidRDefault="00C90A1D" w:rsidP="00C90A1D">
      <w:pPr>
        <w:jc w:val="center"/>
      </w:pPr>
      <w:r>
        <w:lastRenderedPageBreak/>
        <w:t>МАОУ «</w:t>
      </w:r>
      <w:proofErr w:type="spellStart"/>
      <w:r w:rsidR="00F95FDB">
        <w:t>Артинский</w:t>
      </w:r>
      <w:proofErr w:type="spellEnd"/>
      <w:r w:rsidR="00F95FDB">
        <w:t xml:space="preserve"> лицей</w:t>
      </w:r>
      <w:r>
        <w:t>»</w:t>
      </w:r>
    </w:p>
    <w:p w:rsidR="00DB22EB" w:rsidRDefault="00DB22EB" w:rsidP="006E321B"/>
    <w:p w:rsidR="00F95FDB" w:rsidRDefault="00F95FDB" w:rsidP="006E321B"/>
    <w:p w:rsidR="00DB22EB" w:rsidRDefault="00DB22EB" w:rsidP="006E321B"/>
    <w:p w:rsidR="00876A51" w:rsidRDefault="00876A51" w:rsidP="00A768C1">
      <w:pPr>
        <w:jc w:val="center"/>
      </w:pPr>
    </w:p>
    <w:p w:rsidR="00876A51" w:rsidRDefault="00876A51" w:rsidP="00A768C1">
      <w:pPr>
        <w:jc w:val="center"/>
      </w:pPr>
    </w:p>
    <w:p w:rsidR="00F95FDB" w:rsidRDefault="00F95FDB" w:rsidP="00A768C1">
      <w:pPr>
        <w:jc w:val="center"/>
      </w:pPr>
    </w:p>
    <w:p w:rsidR="00876A51" w:rsidRDefault="00876A51" w:rsidP="00A768C1">
      <w:pPr>
        <w:jc w:val="center"/>
      </w:pPr>
    </w:p>
    <w:p w:rsidR="006E321B" w:rsidRPr="00FE76CB" w:rsidRDefault="00F86CD0" w:rsidP="00FE76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Обучение детей с особыми образовательными потребностями</w:t>
      </w:r>
    </w:p>
    <w:p w:rsidR="006E321B" w:rsidRDefault="006E321B" w:rsidP="00A768C1">
      <w:pPr>
        <w:jc w:val="center"/>
      </w:pPr>
    </w:p>
    <w:p w:rsidR="00876A51" w:rsidRDefault="00876A51" w:rsidP="00A768C1">
      <w:pPr>
        <w:jc w:val="center"/>
      </w:pPr>
    </w:p>
    <w:p w:rsidR="00F862A8" w:rsidRDefault="00DB22EB" w:rsidP="00A768C1">
      <w:pPr>
        <w:jc w:val="center"/>
      </w:pPr>
      <w:r>
        <w:rPr>
          <w:noProof/>
        </w:rPr>
        <w:drawing>
          <wp:inline distT="0" distB="0" distL="0" distR="0" wp14:anchorId="3886D202" wp14:editId="01745300">
            <wp:extent cx="2783840" cy="1717553"/>
            <wp:effectExtent l="0" t="0" r="0" b="0"/>
            <wp:docPr id="1" name="Рисунок 1" descr="http://pandia.ru/text/79/138/images/image001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138/images/image001_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1B" w:rsidRPr="00AC5E6A" w:rsidRDefault="006E321B" w:rsidP="00CD049A">
      <w:pPr>
        <w:jc w:val="center"/>
        <w:rPr>
          <w:b/>
        </w:rPr>
      </w:pPr>
    </w:p>
    <w:p w:rsidR="00F95FDB" w:rsidRDefault="00F95FDB" w:rsidP="00CD049A">
      <w:pPr>
        <w:jc w:val="center"/>
        <w:rPr>
          <w:b/>
          <w:i/>
        </w:rPr>
      </w:pPr>
    </w:p>
    <w:p w:rsidR="00F95FDB" w:rsidRDefault="00F95FDB" w:rsidP="00CD049A">
      <w:pPr>
        <w:jc w:val="center"/>
        <w:rPr>
          <w:b/>
          <w:i/>
        </w:rPr>
      </w:pPr>
    </w:p>
    <w:p w:rsidR="00C90A1D" w:rsidRPr="00AC5E6A" w:rsidRDefault="00F86CD0" w:rsidP="00CD049A">
      <w:pPr>
        <w:jc w:val="center"/>
        <w:rPr>
          <w:b/>
          <w:i/>
        </w:rPr>
      </w:pPr>
      <w:r>
        <w:rPr>
          <w:b/>
          <w:i/>
        </w:rPr>
        <w:t>Памятка для педагогов</w:t>
      </w:r>
    </w:p>
    <w:p w:rsidR="00307BCA" w:rsidRDefault="00307BCA" w:rsidP="00B7740F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F95FDB" w:rsidRDefault="00F95FDB" w:rsidP="00B7740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DC697F" w:rsidRPr="00B7740F" w:rsidRDefault="00DC697F" w:rsidP="00B7740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B7740F">
        <w:rPr>
          <w:b/>
          <w:color w:val="000000"/>
          <w:shd w:val="clear" w:color="auto" w:fill="FFFFFF"/>
        </w:rPr>
        <w:lastRenderedPageBreak/>
        <w:t>Дети с ОВЗ</w:t>
      </w:r>
      <w:r w:rsidR="00F86CD0" w:rsidRPr="00B7740F">
        <w:rPr>
          <w:b/>
          <w:i/>
          <w:color w:val="000000"/>
          <w:shd w:val="clear" w:color="auto" w:fill="FFFFFF"/>
        </w:rPr>
        <w:t xml:space="preserve"> – </w:t>
      </w:r>
      <w:r w:rsidR="00F86CD0" w:rsidRPr="00B7740F">
        <w:rPr>
          <w:color w:val="000000"/>
          <w:shd w:val="clear" w:color="auto" w:fill="FFFFFF"/>
        </w:rPr>
        <w:t>это дети,</w:t>
      </w:r>
    </w:p>
    <w:p w:rsidR="00F86CD0" w:rsidRPr="00B7740F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7740F">
        <w:rPr>
          <w:color w:val="000000"/>
          <w:shd w:val="clear" w:color="auto" w:fill="FFFFFF"/>
        </w:rPr>
        <w:t xml:space="preserve"> состояние здоровья которых препятствует освоению образовательных программ вне специальных условий обучения и воспитания.</w:t>
      </w:r>
      <w:r w:rsidR="00B7740F" w:rsidRPr="00B7740F">
        <w:rPr>
          <w:color w:val="000000"/>
          <w:shd w:val="clear" w:color="auto" w:fill="FFFFFF"/>
        </w:rPr>
        <w:t xml:space="preserve"> </w:t>
      </w:r>
    </w:p>
    <w:p w:rsidR="00DC697F" w:rsidRPr="00B7740F" w:rsidRDefault="00DC697F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86CD0" w:rsidRPr="00DB22EB" w:rsidRDefault="00DC697F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</w:t>
      </w:r>
      <w:r w:rsidR="00F86CD0" w:rsidRPr="00DB22EB">
        <w:rPr>
          <w:color w:val="111111"/>
        </w:rPr>
        <w:t>Дл</w:t>
      </w:r>
      <w:r w:rsidRPr="00DB22EB">
        <w:rPr>
          <w:color w:val="111111"/>
        </w:rPr>
        <w:t>я включения ребенка с особыми образовательными потребностями</w:t>
      </w:r>
      <w:r w:rsidR="00F86CD0" w:rsidRPr="00DB22EB">
        <w:rPr>
          <w:color w:val="111111"/>
        </w:rPr>
        <w:t xml:space="preserve"> в групповую деятельность опи</w:t>
      </w:r>
      <w:r w:rsidRPr="00DB22EB">
        <w:rPr>
          <w:color w:val="111111"/>
        </w:rPr>
        <w:t>райтесь на его сильные стороны (</w:t>
      </w:r>
      <w:r w:rsidR="00F86CD0" w:rsidRPr="00DB22EB">
        <w:rPr>
          <w:color w:val="111111"/>
        </w:rPr>
        <w:t>наб</w:t>
      </w:r>
      <w:r w:rsidRPr="00DB22EB">
        <w:rPr>
          <w:color w:val="111111"/>
        </w:rPr>
        <w:t xml:space="preserve">людайте за тем, что он делает, </w:t>
      </w:r>
      <w:r w:rsidR="00F86CD0" w:rsidRPr="00DB22EB">
        <w:rPr>
          <w:color w:val="111111"/>
        </w:rPr>
        <w:t>постарайтесь создать групповую деятельность вокруг того,</w:t>
      </w:r>
      <w:r w:rsidRPr="00DB22EB">
        <w:rPr>
          <w:color w:val="111111"/>
        </w:rPr>
        <w:t xml:space="preserve"> что он делает.)</w:t>
      </w:r>
      <w:r w:rsidR="00F86CD0" w:rsidRPr="00DB22EB">
        <w:rPr>
          <w:color w:val="111111"/>
        </w:rPr>
        <w:t>;</w:t>
      </w:r>
    </w:p>
    <w:p w:rsidR="00DC697F" w:rsidRPr="00DB22EB" w:rsidRDefault="00DC697F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 xml:space="preserve">- Сообщив инструкцию для всего класса, еще раз повторите ее вместе с ребенком с ОВЗ. </w:t>
      </w:r>
      <w:r w:rsidR="00DC697F" w:rsidRPr="00DB22EB">
        <w:rPr>
          <w:color w:val="111111"/>
        </w:rPr>
        <w:t>(</w:t>
      </w:r>
      <w:r w:rsidRPr="00DB22EB">
        <w:rPr>
          <w:color w:val="111111"/>
        </w:rPr>
        <w:t>Если понадобится, разбейте каждое задание на мелкие операции и проговорите их. Убедить, что все дети поняли, что именно им нужно сделать. Для этой цели используйте уточняющие вопросы</w:t>
      </w:r>
      <w:r w:rsidR="00DC697F" w:rsidRPr="00DB22EB">
        <w:rPr>
          <w:color w:val="111111"/>
        </w:rPr>
        <w:t>)</w:t>
      </w:r>
      <w:r w:rsidRPr="00DB22EB">
        <w:rPr>
          <w:color w:val="111111"/>
        </w:rPr>
        <w:t>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 После того как задание выполнено попросите ребенка с ОВЗ вспомнить и проговорить задание;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 Если ребенку пока тяжело выполнять общее задание, то давайте ему индивидуальное задание, которое будет немного легче, но похожее на групповое;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 На начальных этапах работы уделяйте боль</w:t>
      </w:r>
      <w:r w:rsidR="00DC697F" w:rsidRPr="00DB22EB">
        <w:rPr>
          <w:color w:val="111111"/>
        </w:rPr>
        <w:t>ше внимания ребенку данной категории,</w:t>
      </w:r>
      <w:r w:rsidRPr="00DB22EB">
        <w:rPr>
          <w:color w:val="111111"/>
        </w:rPr>
        <w:t xml:space="preserve"> при объяснении и выполнении заданий;</w:t>
      </w: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lastRenderedPageBreak/>
        <w:t>- Давайте четкие и короткие инструкции;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 Используйте в работе как можно больше наглядности;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307BCA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Используйте детей с ОВЗ</w:t>
      </w:r>
      <w:r w:rsidR="00F86CD0" w:rsidRPr="00DB22EB">
        <w:rPr>
          <w:color w:val="111111"/>
        </w:rPr>
        <w:t xml:space="preserve"> в качестве своих помо</w:t>
      </w:r>
      <w:r>
        <w:rPr>
          <w:color w:val="111111"/>
        </w:rPr>
        <w:t>щников</w:t>
      </w:r>
      <w:r w:rsidR="00F86CD0" w:rsidRPr="00DB22EB">
        <w:rPr>
          <w:color w:val="111111"/>
        </w:rPr>
        <w:t>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Default="00F86CD0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 На уроках ИЗО и технологии большое внимания уделяйте следующим видам деятельности: срисовывание с образца; работа с трафаретами; обведение контура, обведение по внешн</w:t>
      </w:r>
      <w:r w:rsidR="00DC697F" w:rsidRPr="00DB22EB">
        <w:rPr>
          <w:color w:val="111111"/>
        </w:rPr>
        <w:t>ему и внутреннему конту</w:t>
      </w:r>
      <w:r w:rsidRPr="00DB22EB">
        <w:rPr>
          <w:color w:val="111111"/>
        </w:rPr>
        <w:t>ру; раскрашивание и штриховка; аппликации методом отрыва и вырезания; работа с крупами;</w:t>
      </w:r>
    </w:p>
    <w:p w:rsidR="00DB22EB" w:rsidRPr="00DB22EB" w:rsidRDefault="00DB22EB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86CD0" w:rsidRPr="00DB22EB" w:rsidRDefault="00DC697F" w:rsidP="00B7740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B22EB">
        <w:rPr>
          <w:color w:val="111111"/>
        </w:rPr>
        <w:t>- Н</w:t>
      </w:r>
      <w:r w:rsidR="00F86CD0" w:rsidRPr="00DB22EB">
        <w:rPr>
          <w:color w:val="111111"/>
        </w:rPr>
        <w:t xml:space="preserve">а </w:t>
      </w:r>
      <w:proofErr w:type="spellStart"/>
      <w:r w:rsidR="00F86CD0" w:rsidRPr="00DB22EB">
        <w:rPr>
          <w:color w:val="111111"/>
        </w:rPr>
        <w:t>физминутках</w:t>
      </w:r>
      <w:proofErr w:type="spellEnd"/>
      <w:r w:rsidR="00F86CD0" w:rsidRPr="00DB22EB">
        <w:rPr>
          <w:color w:val="111111"/>
        </w:rPr>
        <w:t xml:space="preserve"> делаем со всеми детьми пальчиковую гимнастику и упражнения на активизацию работы обоих полушарий. </w:t>
      </w:r>
      <w:r w:rsidRPr="00DB22EB">
        <w:rPr>
          <w:color w:val="111111"/>
        </w:rPr>
        <w:t>(</w:t>
      </w:r>
      <w:r w:rsidR="00307BCA">
        <w:rPr>
          <w:color w:val="111111"/>
        </w:rPr>
        <w:t>У</w:t>
      </w:r>
      <w:r w:rsidR="00F86CD0" w:rsidRPr="00DB22EB">
        <w:rPr>
          <w:color w:val="111111"/>
        </w:rPr>
        <w:t xml:space="preserve">пражнение «Перекрёстные </w:t>
      </w:r>
      <w:r w:rsidR="00307BCA">
        <w:rPr>
          <w:color w:val="111111"/>
        </w:rPr>
        <w:t xml:space="preserve">движения». Описание: </w:t>
      </w:r>
      <w:r w:rsidR="00F86CD0" w:rsidRPr="00DB22EB">
        <w:rPr>
          <w:color w:val="111111"/>
        </w:rPr>
        <w:t>дети выполняют перекрестные координированные движения: одновременно с правой рукой двигается левая нога. Передвигаться можно вперед, вбок, назад. Одновременно они совершают движения глазами во все стороны. Это позволяет «пересечь» среднюю линию, то</w:t>
      </w:r>
      <w:r w:rsidR="00F86CD0" w:rsidRPr="00DB22EB">
        <w:rPr>
          <w:rFonts w:ascii="Georgia" w:hAnsi="Georgia"/>
          <w:color w:val="111111"/>
        </w:rPr>
        <w:t xml:space="preserve"> </w:t>
      </w:r>
      <w:r w:rsidR="00F86CD0" w:rsidRPr="00DB22EB">
        <w:rPr>
          <w:color w:val="111111"/>
        </w:rPr>
        <w:t>есть активизировать оба полушария одновременно и таким образом подготовиться к усвоению новых знаний;</w:t>
      </w:r>
    </w:p>
    <w:p w:rsidR="00F86CD0" w:rsidRPr="00DB22EB" w:rsidRDefault="00F86CD0" w:rsidP="00B7740F">
      <w:pPr>
        <w:pStyle w:val="a6"/>
        <w:shd w:val="clear" w:color="auto" w:fill="FFFFFF"/>
        <w:jc w:val="both"/>
        <w:rPr>
          <w:color w:val="111111"/>
        </w:rPr>
      </w:pPr>
      <w:r w:rsidRPr="00DB22EB">
        <w:rPr>
          <w:color w:val="111111"/>
        </w:rPr>
        <w:t xml:space="preserve">- Также на </w:t>
      </w:r>
      <w:proofErr w:type="spellStart"/>
      <w:r w:rsidRPr="00DB22EB">
        <w:rPr>
          <w:color w:val="111111"/>
        </w:rPr>
        <w:t>физминутках</w:t>
      </w:r>
      <w:proofErr w:type="spellEnd"/>
      <w:r w:rsidRPr="00DB22EB">
        <w:rPr>
          <w:color w:val="111111"/>
        </w:rPr>
        <w:t xml:space="preserve"> и переменах можете использовать групповые игры с мячом («Назови, что бывает красным?», </w:t>
      </w:r>
      <w:r w:rsidRPr="00DB22EB">
        <w:rPr>
          <w:color w:val="111111"/>
        </w:rPr>
        <w:lastRenderedPageBreak/>
        <w:t>«Что мы делаем на каникулах?», «Что мы делаем в школе?», «Что летает?» и. т. д.)</w:t>
      </w:r>
    </w:p>
    <w:p w:rsidR="00F86CD0" w:rsidRPr="00B7740F" w:rsidRDefault="00307BCA" w:rsidP="00B7740F">
      <w:pPr>
        <w:pStyle w:val="a6"/>
        <w:shd w:val="clear" w:color="auto" w:fill="FFFFFF"/>
        <w:jc w:val="both"/>
        <w:rPr>
          <w:color w:val="111111"/>
        </w:rPr>
      </w:pPr>
      <w:r>
        <w:rPr>
          <w:color w:val="111111"/>
        </w:rPr>
        <w:t>-Развивайте</w:t>
      </w:r>
      <w:r w:rsidR="00DC697F" w:rsidRPr="00DB22EB">
        <w:rPr>
          <w:color w:val="111111"/>
        </w:rPr>
        <w:t xml:space="preserve"> у детей с ОВЗ</w:t>
      </w:r>
      <w:r w:rsidR="00F86CD0" w:rsidRPr="00DB22EB">
        <w:rPr>
          <w:color w:val="111111"/>
        </w:rPr>
        <w:t xml:space="preserve"> когнитивные процессы. Для этой цели могут быть использованы различные групповые игры. Например, «Волшебный мешочек», «Лото», «Геометрическое лото», «Кто лишний?», «У кого ряд длиннее?», «Что изменилось?», «Собираем из треугольников различные фигуры».</w:t>
      </w:r>
    </w:p>
    <w:p w:rsidR="006E321B" w:rsidRPr="00307BCA" w:rsidRDefault="00B7740F" w:rsidP="00307BCA">
      <w:pPr>
        <w:pStyle w:val="a6"/>
        <w:shd w:val="clear" w:color="auto" w:fill="FFFFFF"/>
        <w:jc w:val="both"/>
        <w:rPr>
          <w:color w:val="111111"/>
        </w:rPr>
      </w:pPr>
      <w:r w:rsidRPr="00DB22EB">
        <w:rPr>
          <w:b/>
          <w:bCs/>
          <w:color w:val="111111"/>
        </w:rPr>
        <w:t>-</w:t>
      </w:r>
      <w:r w:rsidRPr="00DB22EB">
        <w:rPr>
          <w:rStyle w:val="apple-converted-space"/>
          <w:b/>
          <w:bCs/>
          <w:color w:val="111111"/>
        </w:rPr>
        <w:t> </w:t>
      </w:r>
      <w:r w:rsidR="00307BCA">
        <w:rPr>
          <w:color w:val="111111"/>
        </w:rPr>
        <w:t xml:space="preserve">Помните, что </w:t>
      </w:r>
      <w:proofErr w:type="gramStart"/>
      <w:r w:rsidRPr="00DB22EB">
        <w:rPr>
          <w:color w:val="111111"/>
        </w:rPr>
        <w:t>ребенку</w:t>
      </w:r>
      <w:r w:rsidR="00307BCA">
        <w:rPr>
          <w:color w:val="111111"/>
        </w:rPr>
        <w:t xml:space="preserve"> </w:t>
      </w:r>
      <w:r w:rsidRPr="00DB22EB">
        <w:rPr>
          <w:rStyle w:val="apple-converted-space"/>
          <w:b/>
          <w:bCs/>
          <w:color w:val="111111"/>
        </w:rPr>
        <w:t> </w:t>
      </w:r>
      <w:r w:rsidRPr="00DB22EB">
        <w:rPr>
          <w:color w:val="111111"/>
        </w:rPr>
        <w:t>с</w:t>
      </w:r>
      <w:proofErr w:type="gramEnd"/>
      <w:r w:rsidRPr="00DB22EB">
        <w:rPr>
          <w:rStyle w:val="apple-converted-space"/>
          <w:b/>
          <w:bCs/>
          <w:color w:val="111111"/>
        </w:rPr>
        <w:t> </w:t>
      </w:r>
      <w:r w:rsidR="00307BCA">
        <w:rPr>
          <w:color w:val="111111"/>
        </w:rPr>
        <w:t xml:space="preserve"> УО или ЗПР</w:t>
      </w:r>
      <w:r w:rsidRPr="00DB22EB">
        <w:rPr>
          <w:color w:val="111111"/>
        </w:rPr>
        <w:t xml:space="preserve"> очень сложно выполнять большой объем заданий в быстром темпе. Таким детям необходим щадящий режим обучения. Если</w:t>
      </w:r>
      <w:r w:rsidR="00307BCA">
        <w:rPr>
          <w:color w:val="111111"/>
        </w:rPr>
        <w:t xml:space="preserve"> ребенок что-то недоделал не применяйте к нему </w:t>
      </w:r>
      <w:r w:rsidRPr="00DB22EB">
        <w:rPr>
          <w:color w:val="111111"/>
        </w:rPr>
        <w:t>ярлык лодыря;</w:t>
      </w:r>
    </w:p>
    <w:p w:rsidR="00B7740F" w:rsidRDefault="00307BCA" w:rsidP="00876A51">
      <w:pPr>
        <w:shd w:val="clear" w:color="auto" w:fill="FFFFFF"/>
        <w:ind w:firstLine="588"/>
        <w:jc w:val="center"/>
        <w:rPr>
          <w:color w:val="000000"/>
        </w:rPr>
      </w:pPr>
      <w:r>
        <w:rPr>
          <w:b/>
          <w:bCs/>
          <w:color w:val="000000"/>
        </w:rPr>
        <w:t>П</w:t>
      </w:r>
      <w:r w:rsidRPr="00B7740F">
        <w:rPr>
          <w:b/>
          <w:bCs/>
          <w:color w:val="000000"/>
        </w:rPr>
        <w:t>едагогам, работающим с детьми с ЗПР</w:t>
      </w:r>
      <w:r w:rsidRPr="00B7740F">
        <w:rPr>
          <w:color w:val="000000"/>
        </w:rPr>
        <w:t>.</w:t>
      </w:r>
    </w:p>
    <w:p w:rsidR="00876A51" w:rsidRPr="00876A51" w:rsidRDefault="00876A51" w:rsidP="00876A51">
      <w:pPr>
        <w:shd w:val="clear" w:color="auto" w:fill="FFFFFF"/>
        <w:ind w:firstLine="588"/>
        <w:jc w:val="center"/>
        <w:rPr>
          <w:color w:val="000000"/>
        </w:rPr>
      </w:pPr>
    </w:p>
    <w:p w:rsidR="00307BCA" w:rsidRPr="00B7740F" w:rsidRDefault="00876A51" w:rsidP="00876A5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Нельзя допускать переутомление ребенка; при малейших признаках усталости необходимо менять содержание деятельности.</w:t>
      </w:r>
    </w:p>
    <w:p w:rsidR="00307BCA" w:rsidRPr="00B7740F" w:rsidRDefault="00A952C5" w:rsidP="00A952C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Стараться поддерживать психоэмоциональное благополучие.</w:t>
      </w:r>
    </w:p>
    <w:p w:rsidR="00307BCA" w:rsidRPr="00B7740F" w:rsidRDefault="00A952C5" w:rsidP="00A952C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307BCA" w:rsidRPr="00B7740F">
        <w:rPr>
          <w:color w:val="000000"/>
        </w:rPr>
        <w:t>Желательны задания, которые не предполагают дефицита времени на их  </w:t>
      </w:r>
      <w:r w:rsidR="00307BCA">
        <w:rPr>
          <w:color w:val="000000"/>
        </w:rPr>
        <w:t xml:space="preserve"> </w:t>
      </w:r>
      <w:r w:rsidR="00307BCA" w:rsidRPr="00B7740F">
        <w:rPr>
          <w:color w:val="000000"/>
        </w:rPr>
        <w:t>выполнение.</w:t>
      </w:r>
      <w:bookmarkStart w:id="0" w:name="_GoBack"/>
      <w:bookmarkEnd w:id="0"/>
    </w:p>
    <w:sectPr w:rsidR="00307BCA" w:rsidRPr="00B7740F" w:rsidSect="00F95FDB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BE2"/>
    <w:multiLevelType w:val="hybridMultilevel"/>
    <w:tmpl w:val="E6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AD4"/>
    <w:multiLevelType w:val="hybridMultilevel"/>
    <w:tmpl w:val="4DE853B0"/>
    <w:lvl w:ilvl="0" w:tplc="1A382E66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529221D"/>
    <w:multiLevelType w:val="hybridMultilevel"/>
    <w:tmpl w:val="E5B26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373D02"/>
    <w:multiLevelType w:val="hybridMultilevel"/>
    <w:tmpl w:val="AD204210"/>
    <w:lvl w:ilvl="0" w:tplc="DAB63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6FF4F30"/>
    <w:multiLevelType w:val="hybridMultilevel"/>
    <w:tmpl w:val="3D52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40C6"/>
    <w:multiLevelType w:val="multilevel"/>
    <w:tmpl w:val="36607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9D61162"/>
    <w:multiLevelType w:val="hybridMultilevel"/>
    <w:tmpl w:val="853CE774"/>
    <w:lvl w:ilvl="0" w:tplc="BDB427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377E"/>
    <w:multiLevelType w:val="hybridMultilevel"/>
    <w:tmpl w:val="3428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727F"/>
    <w:multiLevelType w:val="hybridMultilevel"/>
    <w:tmpl w:val="A52E470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86A4896"/>
    <w:multiLevelType w:val="hybridMultilevel"/>
    <w:tmpl w:val="5B149BDA"/>
    <w:lvl w:ilvl="0" w:tplc="0419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51C23A72"/>
    <w:multiLevelType w:val="hybridMultilevel"/>
    <w:tmpl w:val="059225D0"/>
    <w:lvl w:ilvl="0" w:tplc="5712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6028"/>
    <w:multiLevelType w:val="hybridMultilevel"/>
    <w:tmpl w:val="39C834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0046CB"/>
    <w:multiLevelType w:val="multilevel"/>
    <w:tmpl w:val="383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803A6"/>
    <w:multiLevelType w:val="hybridMultilevel"/>
    <w:tmpl w:val="669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F1A93"/>
    <w:multiLevelType w:val="hybridMultilevel"/>
    <w:tmpl w:val="9D707FCE"/>
    <w:lvl w:ilvl="0" w:tplc="92E4B6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D5"/>
    <w:rsid w:val="00096DB2"/>
    <w:rsid w:val="000A0DE9"/>
    <w:rsid w:val="00135FC9"/>
    <w:rsid w:val="00197C4D"/>
    <w:rsid w:val="001E041B"/>
    <w:rsid w:val="001E2B5A"/>
    <w:rsid w:val="00201E11"/>
    <w:rsid w:val="00222175"/>
    <w:rsid w:val="002B03EB"/>
    <w:rsid w:val="00303851"/>
    <w:rsid w:val="00307BCA"/>
    <w:rsid w:val="0032328F"/>
    <w:rsid w:val="0039701F"/>
    <w:rsid w:val="004118CE"/>
    <w:rsid w:val="00433EBE"/>
    <w:rsid w:val="004703D5"/>
    <w:rsid w:val="00494A70"/>
    <w:rsid w:val="004C3230"/>
    <w:rsid w:val="004E6CDB"/>
    <w:rsid w:val="00537663"/>
    <w:rsid w:val="00541314"/>
    <w:rsid w:val="00552E6E"/>
    <w:rsid w:val="00577A07"/>
    <w:rsid w:val="00587819"/>
    <w:rsid w:val="005A0CBB"/>
    <w:rsid w:val="005B7486"/>
    <w:rsid w:val="00644BBC"/>
    <w:rsid w:val="00654280"/>
    <w:rsid w:val="00694A1E"/>
    <w:rsid w:val="006E0DE6"/>
    <w:rsid w:val="006E321B"/>
    <w:rsid w:val="006E7FC1"/>
    <w:rsid w:val="007B0AEC"/>
    <w:rsid w:val="007F5507"/>
    <w:rsid w:val="00807552"/>
    <w:rsid w:val="00824598"/>
    <w:rsid w:val="0082529E"/>
    <w:rsid w:val="008535F7"/>
    <w:rsid w:val="00876A51"/>
    <w:rsid w:val="00913F1E"/>
    <w:rsid w:val="00930CB9"/>
    <w:rsid w:val="009515B3"/>
    <w:rsid w:val="009572E0"/>
    <w:rsid w:val="00984B64"/>
    <w:rsid w:val="009B0FB4"/>
    <w:rsid w:val="009F530C"/>
    <w:rsid w:val="00A037CE"/>
    <w:rsid w:val="00A065D9"/>
    <w:rsid w:val="00A11C86"/>
    <w:rsid w:val="00A21D82"/>
    <w:rsid w:val="00A3609F"/>
    <w:rsid w:val="00A403C3"/>
    <w:rsid w:val="00A768C1"/>
    <w:rsid w:val="00A77460"/>
    <w:rsid w:val="00A86FF6"/>
    <w:rsid w:val="00A952C5"/>
    <w:rsid w:val="00AC5E6A"/>
    <w:rsid w:val="00AE0D3B"/>
    <w:rsid w:val="00AF10E2"/>
    <w:rsid w:val="00B7740F"/>
    <w:rsid w:val="00BE14A8"/>
    <w:rsid w:val="00C36F52"/>
    <w:rsid w:val="00C74D6B"/>
    <w:rsid w:val="00C90A1D"/>
    <w:rsid w:val="00CD049A"/>
    <w:rsid w:val="00D35A71"/>
    <w:rsid w:val="00D4315D"/>
    <w:rsid w:val="00D54419"/>
    <w:rsid w:val="00DB22EB"/>
    <w:rsid w:val="00DC697F"/>
    <w:rsid w:val="00DE492E"/>
    <w:rsid w:val="00E37F5A"/>
    <w:rsid w:val="00E50A2D"/>
    <w:rsid w:val="00EE71A9"/>
    <w:rsid w:val="00F36BFC"/>
    <w:rsid w:val="00F774B9"/>
    <w:rsid w:val="00F862A8"/>
    <w:rsid w:val="00F86CD0"/>
    <w:rsid w:val="00F95FDB"/>
    <w:rsid w:val="00FB2679"/>
    <w:rsid w:val="00FE76CB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07F7-795B-4060-8A3E-B335979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03D5"/>
    <w:pPr>
      <w:keepNext/>
      <w:ind w:firstLine="720"/>
      <w:outlineLvl w:val="1"/>
    </w:pPr>
    <w:rPr>
      <w:rFonts w:eastAsia="Arial Unicode MS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3D5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4703D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703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84B64"/>
    <w:pPr>
      <w:ind w:left="720"/>
      <w:contextualSpacing/>
    </w:pPr>
  </w:style>
  <w:style w:type="character" w:customStyle="1" w:styleId="apple-converted-space">
    <w:name w:val="apple-converted-space"/>
    <w:basedOn w:val="a0"/>
    <w:rsid w:val="0032328F"/>
  </w:style>
  <w:style w:type="paragraph" w:styleId="a4">
    <w:name w:val="Balloon Text"/>
    <w:basedOn w:val="a"/>
    <w:link w:val="a5"/>
    <w:uiPriority w:val="99"/>
    <w:semiHidden/>
    <w:unhideWhenUsed/>
    <w:rsid w:val="001E2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04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1">
    <w:name w:val="c1"/>
    <w:basedOn w:val="a0"/>
    <w:rsid w:val="00F774B9"/>
  </w:style>
  <w:style w:type="paragraph" w:styleId="a6">
    <w:name w:val="Normal (Web)"/>
    <w:basedOn w:val="a"/>
    <w:uiPriority w:val="99"/>
    <w:unhideWhenUsed/>
    <w:rsid w:val="00F86C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6B5E-4D97-4192-8C9E-3D5F706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206_KAB</cp:lastModifiedBy>
  <cp:revision>2</cp:revision>
  <cp:lastPrinted>2016-10-05T15:47:00Z</cp:lastPrinted>
  <dcterms:created xsi:type="dcterms:W3CDTF">2018-10-29T04:32:00Z</dcterms:created>
  <dcterms:modified xsi:type="dcterms:W3CDTF">2018-10-29T04:32:00Z</dcterms:modified>
</cp:coreProperties>
</file>